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07976" w14:textId="77777777" w:rsidR="00BA43EA" w:rsidRDefault="00CC7B6C">
      <w:pPr>
        <w:pStyle w:val="a3"/>
        <w:spacing w:before="73"/>
        <w:ind w:left="2"/>
      </w:pPr>
      <w:r>
        <w:t>Краткая</w:t>
      </w:r>
      <w:r>
        <w:rPr>
          <w:spacing w:val="-4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проекте</w:t>
      </w:r>
    </w:p>
    <w:p w14:paraId="183058C5" w14:textId="77777777" w:rsidR="00BA43EA" w:rsidRDefault="00BA43EA">
      <w:pPr>
        <w:spacing w:before="11"/>
        <w:rPr>
          <w:b/>
          <w:sz w:val="15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807"/>
      </w:tblGrid>
      <w:tr w:rsidR="00BA43EA" w14:paraId="6F8DA42B" w14:textId="77777777">
        <w:trPr>
          <w:trHeight w:val="827"/>
        </w:trPr>
        <w:tc>
          <w:tcPr>
            <w:tcW w:w="3541" w:type="dxa"/>
          </w:tcPr>
          <w:p w14:paraId="11CA3A30" w14:textId="77777777" w:rsidR="00BA43EA" w:rsidRDefault="00CC7B6C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5807" w:type="dxa"/>
          </w:tcPr>
          <w:p w14:paraId="3AFAF886" w14:textId="77777777" w:rsidR="005C48C0" w:rsidRPr="005C48C0" w:rsidRDefault="005C48C0" w:rsidP="005C48C0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 w:rsidRPr="005C48C0">
              <w:rPr>
                <w:sz w:val="24"/>
              </w:rPr>
              <w:t>AP23483774 Углубление тюркской интеграции: перспективы, геополитические</w:t>
            </w:r>
          </w:p>
          <w:p w14:paraId="1626F4E5" w14:textId="491D0A57" w:rsidR="00BA43EA" w:rsidRDefault="005C48C0" w:rsidP="005C48C0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 w:rsidRPr="005C48C0">
              <w:rPr>
                <w:sz w:val="24"/>
              </w:rPr>
              <w:t>риски и угрозы для Казахстана</w:t>
            </w:r>
          </w:p>
        </w:tc>
      </w:tr>
      <w:tr w:rsidR="00BA43EA" w14:paraId="72CB1283" w14:textId="77777777" w:rsidTr="0027005E">
        <w:trPr>
          <w:trHeight w:val="2158"/>
        </w:trPr>
        <w:tc>
          <w:tcPr>
            <w:tcW w:w="3541" w:type="dxa"/>
          </w:tcPr>
          <w:p w14:paraId="27E0018E" w14:textId="77777777" w:rsidR="00BA43EA" w:rsidRDefault="00CC7B6C" w:rsidP="0027005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Актуальность</w:t>
            </w:r>
          </w:p>
        </w:tc>
        <w:tc>
          <w:tcPr>
            <w:tcW w:w="5807" w:type="dxa"/>
          </w:tcPr>
          <w:p w14:paraId="57A868D8" w14:textId="17C27860" w:rsidR="00BA43EA" w:rsidRPr="003276EC" w:rsidRDefault="003276EC" w:rsidP="00C365FD">
            <w:pPr>
              <w:ind w:left="132" w:right="132"/>
              <w:jc w:val="both"/>
            </w:pPr>
            <w:r w:rsidRPr="003276EC">
              <w:t>Актуальность темы обосновывается рядом фактов, так, например, В Казахстане, не смотря на множество исследований касательно тюркской интеграции, большинство исследований возможно не учитывают вышеуказанные факты, что может привести к нежелательным рискам и угрозам. Помимо этого, позиции большинства стран разнятся по вопросам самой интеграции, это возможно обуславливается ростом национальной идентичности, что порою противоречит концепции единого языка и единого алфавита.</w:t>
            </w:r>
          </w:p>
        </w:tc>
      </w:tr>
      <w:tr w:rsidR="00BA43EA" w14:paraId="42F1F65C" w14:textId="77777777">
        <w:trPr>
          <w:trHeight w:val="830"/>
        </w:trPr>
        <w:tc>
          <w:tcPr>
            <w:tcW w:w="3541" w:type="dxa"/>
          </w:tcPr>
          <w:p w14:paraId="739228F1" w14:textId="77777777" w:rsidR="00BA43EA" w:rsidRDefault="00CC7B6C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5807" w:type="dxa"/>
          </w:tcPr>
          <w:p w14:paraId="4939A168" w14:textId="7F5DD272" w:rsidR="00BA43EA" w:rsidRPr="002D5BBD" w:rsidRDefault="003276EC" w:rsidP="00C365FD">
            <w:pPr>
              <w:ind w:left="132" w:right="132"/>
              <w:jc w:val="both"/>
            </w:pPr>
            <w:r w:rsidRPr="003276EC">
              <w:t>Целью проекта является выявление перспектив и оценка возможных геополитических рисков и угроз для Казахстана в контексте углубления тюркской интеграции. Достижение данной цели позволит Казахстану проводить политику по обеспечению национальной безопасности.</w:t>
            </w:r>
          </w:p>
        </w:tc>
      </w:tr>
      <w:tr w:rsidR="00BA43EA" w14:paraId="11EA85F3" w14:textId="77777777" w:rsidTr="00C365FD">
        <w:trPr>
          <w:trHeight w:val="2551"/>
        </w:trPr>
        <w:tc>
          <w:tcPr>
            <w:tcW w:w="3541" w:type="dxa"/>
          </w:tcPr>
          <w:p w14:paraId="5785109F" w14:textId="77777777" w:rsidR="00BA43EA" w:rsidRDefault="00CC7B6C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5807" w:type="dxa"/>
          </w:tcPr>
          <w:p w14:paraId="083FC80E" w14:textId="0BAFD0F2" w:rsidR="00BA43EA" w:rsidRDefault="003276EC" w:rsidP="00C365FD">
            <w:pPr>
              <w:pStyle w:val="TableParagraph"/>
              <w:tabs>
                <w:tab w:val="left" w:pos="632"/>
              </w:tabs>
              <w:spacing w:line="270" w:lineRule="atLeast"/>
              <w:ind w:left="132" w:right="132"/>
              <w:rPr>
                <w:sz w:val="24"/>
              </w:rPr>
            </w:pPr>
            <w:r w:rsidRPr="003276EC">
              <w:rPr>
                <w:sz w:val="24"/>
              </w:rPr>
              <w:t>- Проанализировать научную литературу которое включает в себя идентификацию ключевых исследований в области тюркской интеграции; - - изучить внешнеполитические концепции стран Тюркского мира, оценить потенциала, выявить слабые и сильные стороны; - изучить геополитические изменения в субрегионе (включающий Большой Ближний Восток, Центральную Азию и Кавказ), моделирование возможных сценариев развития ситуации; - проанализировать экономические рычаги интеграции, оценить потенциал и возможности создания зоны свободной торговли; - рассмотреть перспективы усиления образовательного и культурного обмена, которая является одной из опор углубления интеграции; - оценить возможный потенциал политической интеграции, включающий в себя создание общих политических институтов; - оценить возможности углубления сотрудничества в области обеспечения безопасности и профилактики трансграничных угроз; - разработать стратегии и рекомендаций по углублению интеграции с учетом возможных рисков и угроз.</w:t>
            </w:r>
          </w:p>
        </w:tc>
      </w:tr>
      <w:tr w:rsidR="00C365FD" w14:paraId="0CD78789" w14:textId="77777777" w:rsidTr="00C365FD">
        <w:trPr>
          <w:trHeight w:val="2551"/>
        </w:trPr>
        <w:tc>
          <w:tcPr>
            <w:tcW w:w="3541" w:type="dxa"/>
          </w:tcPr>
          <w:p w14:paraId="6D216BFA" w14:textId="77777777" w:rsidR="00C365FD" w:rsidRDefault="00C365FD" w:rsidP="003A2328">
            <w:pPr>
              <w:pStyle w:val="a7"/>
              <w:ind w:left="142"/>
            </w:pPr>
            <w:r>
              <w:t>Ожидаемые и достигнутые результаты</w:t>
            </w:r>
          </w:p>
        </w:tc>
        <w:tc>
          <w:tcPr>
            <w:tcW w:w="5807" w:type="dxa"/>
          </w:tcPr>
          <w:p w14:paraId="45C760C0" w14:textId="26C65A35" w:rsidR="00C365FD" w:rsidRPr="003A2328" w:rsidRDefault="000D32AC" w:rsidP="003A2328">
            <w:pPr>
              <w:pStyle w:val="a7"/>
              <w:ind w:left="132" w:right="132"/>
              <w:jc w:val="both"/>
              <w:rPr>
                <w:rStyle w:val="a6"/>
                <w:b w:val="0"/>
                <w:bCs w:val="0"/>
              </w:rPr>
            </w:pPr>
            <w:r w:rsidRPr="000D32AC">
              <w:rPr>
                <w:rStyle w:val="a6"/>
                <w:b w:val="0"/>
                <w:bCs w:val="0"/>
              </w:rPr>
              <w:t xml:space="preserve">В рамках исследуемого проекта предполагается получить следующие результаты, имеющие, как теоретико-методологическую, так и практическую значимость в частности: - Будет проанализирована научная литература, которая включает в себя идентификацию ключевых исследований в области тюркской интеграции; - будут изучены внешнеполитические концепций стран Тюркского мира, оценен потенциал, выявлены слабые и сильные стороны; - будут изучены геополитические изменения в субрегионе (включающий Большой Ближний Восток, Центральную Азию и Кавказ), смоделированы возможные сценарии развития ситуации; - будут проанализированы экономические рычаги интеграции, оценен потенциал и возможности создания зоны свободной торговли; - будут рассмотрены перспективы усиления образовательного и </w:t>
            </w:r>
            <w:r w:rsidRPr="000D32AC">
              <w:rPr>
                <w:rStyle w:val="a6"/>
                <w:b w:val="0"/>
                <w:bCs w:val="0"/>
              </w:rPr>
              <w:lastRenderedPageBreak/>
              <w:t>культурного обмена, которая является одной из опор углубления интеграции; - будет оценен возможный потенциал политической интеграции, включающий в себя создание общих политических институтов; - будут оценены возможности углубления сотрудничества в области обеспечения безопасности и профилактики трансграничных угроз; - будут разработаны стратегии и рекомендаций по углублению интеграции с учетом возможных рисков и угроз.</w:t>
            </w:r>
          </w:p>
        </w:tc>
      </w:tr>
      <w:tr w:rsidR="003A2328" w:rsidRPr="00B1403C" w14:paraId="1D10AF4B" w14:textId="77777777" w:rsidTr="00C4188E">
        <w:trPr>
          <w:trHeight w:val="274"/>
        </w:trPr>
        <w:tc>
          <w:tcPr>
            <w:tcW w:w="3541" w:type="dxa"/>
          </w:tcPr>
          <w:p w14:paraId="437747D2" w14:textId="77777777" w:rsidR="003A2328" w:rsidRDefault="003A2328" w:rsidP="003A2328">
            <w:pPr>
              <w:pStyle w:val="a7"/>
              <w:ind w:left="142"/>
            </w:pPr>
            <w:r>
              <w:lastRenderedPageBreak/>
              <w:t>Имена и фамилии членов исследовательской группы с их идентификаторами (Scopus Author ID, Researcher ID, ORCID, при наличии) и ссылками на соответствующие профили</w:t>
            </w:r>
          </w:p>
        </w:tc>
        <w:tc>
          <w:tcPr>
            <w:tcW w:w="5807" w:type="dxa"/>
          </w:tcPr>
          <w:p w14:paraId="6409340D" w14:textId="13725276" w:rsidR="000D32AC" w:rsidRPr="000D32AC" w:rsidRDefault="000D32AC" w:rsidP="000D32AC">
            <w:pPr>
              <w:tabs>
                <w:tab w:val="left" w:pos="415"/>
              </w:tabs>
              <w:ind w:right="132"/>
              <w:jc w:val="both"/>
            </w:pPr>
            <w:r w:rsidRPr="000D32AC">
              <w:t>1</w:t>
            </w:r>
            <w:r w:rsidRPr="000D32AC">
              <w:tab/>
            </w:r>
            <w:r>
              <w:t>Ермекбаев</w:t>
            </w:r>
            <w:r w:rsidRPr="000D32AC">
              <w:t xml:space="preserve"> </w:t>
            </w:r>
            <w:r>
              <w:t>Адилбек</w:t>
            </w:r>
            <w:r w:rsidRPr="000D32AC">
              <w:t xml:space="preserve"> </w:t>
            </w:r>
            <w:r>
              <w:t>Алпысбаевич</w:t>
            </w:r>
            <w:r w:rsidRPr="000D32AC">
              <w:t xml:space="preserve">, </w:t>
            </w:r>
            <w:r>
              <w:t>Доктор</w:t>
            </w:r>
            <w:r w:rsidRPr="000D32AC">
              <w:t xml:space="preserve"> </w:t>
            </w:r>
            <w:r w:rsidRPr="000D32AC">
              <w:rPr>
                <w:lang w:val="en-US"/>
              </w:rPr>
              <w:t>PhD</w:t>
            </w:r>
            <w:r w:rsidRPr="000D32AC">
              <w:t>,</w:t>
            </w:r>
            <w:r w:rsidR="003F3B33">
              <w:rPr>
                <w:lang w:val="kk-KZ"/>
              </w:rPr>
              <w:t xml:space="preserve"> НАО </w:t>
            </w:r>
            <w:r w:rsidRPr="000D32AC">
              <w:t>"</w:t>
            </w:r>
            <w:r>
              <w:t>Казахский</w:t>
            </w:r>
            <w:r w:rsidRPr="000D32AC">
              <w:t xml:space="preserve"> </w:t>
            </w:r>
            <w:r>
              <w:t>национальный</w:t>
            </w:r>
            <w:r w:rsidRPr="000D32AC">
              <w:t xml:space="preserve"> </w:t>
            </w:r>
            <w:r>
              <w:t>университет</w:t>
            </w:r>
            <w:r w:rsidRPr="000D32AC">
              <w:t xml:space="preserve"> </w:t>
            </w:r>
            <w:r>
              <w:t>имени</w:t>
            </w:r>
            <w:r w:rsidRPr="000D32AC">
              <w:t xml:space="preserve"> </w:t>
            </w:r>
            <w:r>
              <w:t>аль</w:t>
            </w:r>
            <w:r w:rsidRPr="000D32AC">
              <w:t>-</w:t>
            </w:r>
            <w:r>
              <w:t>Фараби</w:t>
            </w:r>
            <w:r w:rsidRPr="000D32AC">
              <w:t xml:space="preserve">", </w:t>
            </w:r>
            <w:r>
              <w:t>и</w:t>
            </w:r>
            <w:r w:rsidRPr="000D32AC">
              <w:t>.</w:t>
            </w:r>
            <w:r>
              <w:t>о</w:t>
            </w:r>
            <w:r w:rsidRPr="000D32AC">
              <w:t xml:space="preserve"> </w:t>
            </w:r>
            <w:r>
              <w:t>доцента</w:t>
            </w:r>
          </w:p>
          <w:p w14:paraId="31E88110" w14:textId="77777777" w:rsidR="000D32AC" w:rsidRDefault="000D32AC" w:rsidP="000D32AC">
            <w:pPr>
              <w:tabs>
                <w:tab w:val="left" w:pos="415"/>
              </w:tabs>
              <w:ind w:right="132"/>
              <w:jc w:val="both"/>
              <w:rPr>
                <w:lang w:val="en-US"/>
              </w:rPr>
            </w:pPr>
            <w:r>
              <w:t>Индекс</w:t>
            </w:r>
            <w:r w:rsidRPr="000D32AC">
              <w:rPr>
                <w:lang w:val="en-US"/>
              </w:rPr>
              <w:t xml:space="preserve"> </w:t>
            </w:r>
            <w:r>
              <w:t>Хирша</w:t>
            </w:r>
            <w:r w:rsidRPr="000D32AC">
              <w:rPr>
                <w:lang w:val="en-US"/>
              </w:rPr>
              <w:t xml:space="preserve"> - 4, ResearcherID - AAP-5693-2020, ORCID - 0000-0002-8464-8220, Scopus Author ID- 57209836474</w:t>
            </w:r>
          </w:p>
          <w:p w14:paraId="4BF17E74" w14:textId="71C93293" w:rsidR="000D32AC" w:rsidRPr="00152E29" w:rsidRDefault="000D32AC" w:rsidP="000D32AC">
            <w:pPr>
              <w:tabs>
                <w:tab w:val="left" w:pos="415"/>
              </w:tabs>
              <w:ind w:right="132"/>
              <w:jc w:val="both"/>
              <w:rPr>
                <w:lang w:val="kk-KZ"/>
              </w:rPr>
            </w:pPr>
            <w:r>
              <w:t>Научный</w:t>
            </w:r>
            <w:r w:rsidRPr="000D32AC">
              <w:t xml:space="preserve"> </w:t>
            </w:r>
            <w:r>
              <w:t>руководитель</w:t>
            </w:r>
            <w:r w:rsidRPr="00A50E0E">
              <w:t xml:space="preserve">, </w:t>
            </w:r>
            <w:r>
              <w:rPr>
                <w:lang w:val="kk-KZ"/>
              </w:rPr>
              <w:t>ГНС</w:t>
            </w:r>
          </w:p>
          <w:p w14:paraId="38EA8026" w14:textId="27CCA3DD" w:rsidR="002A686A" w:rsidRDefault="000D32AC" w:rsidP="000D32AC">
            <w:pPr>
              <w:tabs>
                <w:tab w:val="left" w:pos="415"/>
              </w:tabs>
              <w:ind w:right="132"/>
              <w:jc w:val="both"/>
              <w:rPr>
                <w:lang w:val="kk-KZ"/>
              </w:rPr>
            </w:pPr>
            <w:r>
              <w:t>2</w:t>
            </w:r>
            <w:r>
              <w:tab/>
              <w:t>Деловарова Лейла Федоровна, Доктор философии (PhD), и.о. доцента</w:t>
            </w:r>
            <w:r>
              <w:tab/>
              <w:t>Некоммерческое акционерное общество "Казахский национальный университет имени аль-Фараби", и.о.доцента кафедры международных отношений и мировой экономики</w:t>
            </w:r>
            <w:r>
              <w:tab/>
              <w:t>h-Index:2, Author ID в Scopus 55858531800, Researcher ID Web of Science: N-4809-2014, ORCID ID 0000-0003-3163-5933</w:t>
            </w:r>
            <w:r>
              <w:tab/>
            </w:r>
          </w:p>
          <w:p w14:paraId="66C04F33" w14:textId="580678C7" w:rsidR="000D32AC" w:rsidRPr="00152E29" w:rsidRDefault="000D32AC" w:rsidP="000D32AC">
            <w:pPr>
              <w:tabs>
                <w:tab w:val="left" w:pos="415"/>
              </w:tabs>
              <w:ind w:right="132"/>
              <w:jc w:val="both"/>
              <w:rPr>
                <w:lang w:val="kk-KZ"/>
              </w:rPr>
            </w:pPr>
            <w:r>
              <w:t>Исполнитель</w:t>
            </w:r>
            <w:r w:rsidR="002A686A">
              <w:rPr>
                <w:lang w:val="kk-KZ"/>
              </w:rPr>
              <w:t>, ВНС</w:t>
            </w:r>
          </w:p>
          <w:p w14:paraId="4D26025F" w14:textId="6880BB93" w:rsidR="002A686A" w:rsidRDefault="00AA088E" w:rsidP="000D32AC">
            <w:pPr>
              <w:tabs>
                <w:tab w:val="left" w:pos="415"/>
              </w:tabs>
              <w:ind w:right="132"/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0D32AC">
              <w:tab/>
              <w:t>Ілияс Нұрат Құлымбетұлы, PhD (Востоковедение), Некоммерческое акционерное общество "Казахский национальный университет имени аль-Фараби", старший преподаватель</w:t>
            </w:r>
            <w:r w:rsidR="000D32AC">
              <w:tab/>
              <w:t>ORCID ID 0000-0001-8152-6650</w:t>
            </w:r>
          </w:p>
          <w:p w14:paraId="61105222" w14:textId="0B54464F" w:rsidR="000D32AC" w:rsidRPr="002A686A" w:rsidRDefault="000D32AC" w:rsidP="002A686A">
            <w:pPr>
              <w:tabs>
                <w:tab w:val="left" w:pos="415"/>
              </w:tabs>
              <w:ind w:right="132"/>
              <w:jc w:val="both"/>
              <w:rPr>
                <w:lang w:val="kk-KZ"/>
              </w:rPr>
            </w:pPr>
            <w:r>
              <w:t>Исполнитель</w:t>
            </w:r>
            <w:r w:rsidR="002A686A">
              <w:rPr>
                <w:lang w:val="kk-KZ"/>
              </w:rPr>
              <w:t>, СНС</w:t>
            </w:r>
          </w:p>
          <w:p w14:paraId="568B157C" w14:textId="41B99BA4" w:rsidR="0035162A" w:rsidRDefault="00AA088E" w:rsidP="000D32AC">
            <w:pPr>
              <w:tabs>
                <w:tab w:val="left" w:pos="415"/>
              </w:tabs>
              <w:ind w:right="132"/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0D32AC">
              <w:tab/>
              <w:t>Екибасова Жадыра Маратовна, Магистр Международных отношений, Докторант Института Востоковедения НИИ</w:t>
            </w:r>
            <w:r w:rsidR="000D32AC">
              <w:tab/>
              <w:t>РГКП "Институт востоковедения им. Р.Б. Сулейменова" МОН РК, Докторант</w:t>
            </w:r>
            <w:r w:rsidR="000D32AC">
              <w:tab/>
              <w:t>ORCID ID 0009-0007-3206-2782</w:t>
            </w:r>
            <w:r w:rsidR="000D32AC">
              <w:tab/>
            </w:r>
          </w:p>
          <w:p w14:paraId="77924CF7" w14:textId="3B19FA46" w:rsidR="0035162A" w:rsidRDefault="000D32AC" w:rsidP="000D32AC">
            <w:pPr>
              <w:tabs>
                <w:tab w:val="left" w:pos="415"/>
              </w:tabs>
              <w:ind w:right="132"/>
              <w:jc w:val="both"/>
              <w:rPr>
                <w:lang w:val="kk-KZ"/>
              </w:rPr>
            </w:pPr>
            <w:r>
              <w:t>Исполнитель</w:t>
            </w:r>
            <w:r w:rsidR="0035162A">
              <w:rPr>
                <w:lang w:val="kk-KZ"/>
              </w:rPr>
              <w:t>, МНС</w:t>
            </w:r>
          </w:p>
          <w:p w14:paraId="7D9327D6" w14:textId="4E6BD6C4" w:rsidR="00102630" w:rsidRPr="00AA088E" w:rsidRDefault="00AA088E" w:rsidP="00102630">
            <w:pPr>
              <w:tabs>
                <w:tab w:val="left" w:pos="415"/>
              </w:tabs>
              <w:ind w:right="132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5 </w:t>
            </w:r>
            <w:r w:rsidR="00584CDD">
              <w:rPr>
                <w:lang w:val="kk-KZ"/>
              </w:rPr>
              <w:t xml:space="preserve">Байкушикова Гульнара Серикбаевна, </w:t>
            </w:r>
            <w:r w:rsidR="00102630">
              <w:rPr>
                <w:lang w:val="kk-KZ"/>
              </w:rPr>
              <w:t>НАО</w:t>
            </w:r>
            <w:r w:rsidR="00102630" w:rsidRPr="00102630">
              <w:rPr>
                <w:lang w:val="kk-KZ"/>
              </w:rPr>
              <w:t xml:space="preserve"> "Казахский национальный университет имени аль-Фараби </w:t>
            </w:r>
            <w:r w:rsidR="00102630">
              <w:rPr>
                <w:lang w:val="en-US"/>
              </w:rPr>
              <w:t>PhD</w:t>
            </w:r>
            <w:r w:rsidR="00102630" w:rsidRPr="00102630">
              <w:t xml:space="preserve">, </w:t>
            </w:r>
            <w:r w:rsidR="00102630">
              <w:t>заведующая кафедрой МО и МЭ, ResearcherID –ORCID –</w:t>
            </w:r>
          </w:p>
          <w:p w14:paraId="116C4065" w14:textId="77777777" w:rsidR="00102630" w:rsidRPr="00102630" w:rsidRDefault="00102630" w:rsidP="00102630">
            <w:pPr>
              <w:tabs>
                <w:tab w:val="left" w:pos="415"/>
              </w:tabs>
              <w:ind w:right="132"/>
              <w:jc w:val="both"/>
              <w:rPr>
                <w:lang w:val="en-US"/>
              </w:rPr>
            </w:pPr>
            <w:r w:rsidRPr="00102630">
              <w:rPr>
                <w:lang w:val="en-US"/>
              </w:rPr>
              <w:t>https://orcid.org/0000-0001-6081-2615 Scopus Author ID</w:t>
            </w:r>
          </w:p>
          <w:p w14:paraId="648C8210" w14:textId="77777777" w:rsidR="00102630" w:rsidRPr="000054CD" w:rsidRDefault="00102630" w:rsidP="00102630">
            <w:pPr>
              <w:tabs>
                <w:tab w:val="left" w:pos="415"/>
              </w:tabs>
              <w:ind w:right="132"/>
              <w:jc w:val="both"/>
            </w:pPr>
            <w:r>
              <w:t>57192167179</w:t>
            </w:r>
          </w:p>
          <w:p w14:paraId="0BD8F3E1" w14:textId="16D7BA6E" w:rsidR="00584CDD" w:rsidRPr="000054CD" w:rsidRDefault="00AA088E" w:rsidP="00102630">
            <w:pPr>
              <w:tabs>
                <w:tab w:val="left" w:pos="415"/>
              </w:tabs>
              <w:ind w:right="132"/>
              <w:jc w:val="both"/>
            </w:pPr>
            <w:r>
              <w:rPr>
                <w:lang w:val="kk-KZ"/>
              </w:rPr>
              <w:t>6</w:t>
            </w:r>
            <w:r w:rsidR="000054CD" w:rsidRPr="000054CD">
              <w:t xml:space="preserve"> </w:t>
            </w:r>
            <w:r w:rsidR="00102630">
              <w:rPr>
                <w:lang w:val="kk-KZ"/>
              </w:rPr>
              <w:t xml:space="preserve">Хамзаева Асель Валитхановна, </w:t>
            </w:r>
            <w:r w:rsidR="00102630" w:rsidRPr="00102630">
              <w:rPr>
                <w:lang w:val="kk-KZ"/>
              </w:rPr>
              <w:t>НАО "Казахский национальный университет имени аль-Фараби</w:t>
            </w:r>
            <w:r w:rsidR="00102630">
              <w:rPr>
                <w:lang w:val="kk-KZ"/>
              </w:rPr>
              <w:t xml:space="preserve">, </w:t>
            </w:r>
            <w:r w:rsidR="00102630" w:rsidRPr="00102630">
              <w:rPr>
                <w:lang w:val="kk-KZ"/>
              </w:rPr>
              <w:t>PhD</w:t>
            </w:r>
            <w:r w:rsidR="00102630">
              <w:rPr>
                <w:lang w:val="kk-KZ"/>
              </w:rPr>
              <w:t>, старший преподаватель,</w:t>
            </w:r>
            <w:r w:rsidR="00102630">
              <w:t xml:space="preserve"> </w:t>
            </w:r>
            <w:r w:rsidR="00C4188E" w:rsidRPr="00C4188E">
              <w:t xml:space="preserve">Scopus ID: 57196709365. </w:t>
            </w:r>
            <w:r w:rsidR="00102630" w:rsidRPr="00102630">
              <w:rPr>
                <w:lang w:val="kk-KZ"/>
              </w:rPr>
              <w:t>ORCID: 0000-0002-4494-7568</w:t>
            </w:r>
            <w:r w:rsidR="00C4188E" w:rsidRPr="00C4188E">
              <w:t>6</w:t>
            </w:r>
            <w:r w:rsidR="00102630">
              <w:rPr>
                <w:lang w:val="kk-KZ"/>
              </w:rPr>
              <w:t xml:space="preserve">  </w:t>
            </w:r>
          </w:p>
        </w:tc>
      </w:tr>
      <w:tr w:rsidR="00263DEE" w:rsidRPr="00EC3218" w14:paraId="2899CCA7" w14:textId="77777777" w:rsidTr="00015EEA">
        <w:trPr>
          <w:trHeight w:val="1124"/>
        </w:trPr>
        <w:tc>
          <w:tcPr>
            <w:tcW w:w="3541" w:type="dxa"/>
          </w:tcPr>
          <w:p w14:paraId="24219EB3" w14:textId="77777777" w:rsidR="00263DEE" w:rsidRDefault="00263DEE" w:rsidP="00263DEE">
            <w:pPr>
              <w:pStyle w:val="a7"/>
              <w:ind w:left="142" w:right="138"/>
            </w:pPr>
            <w:r>
              <w:t>Список публикаций со ссылками на них</w:t>
            </w:r>
          </w:p>
        </w:tc>
        <w:tc>
          <w:tcPr>
            <w:tcW w:w="5807" w:type="dxa"/>
          </w:tcPr>
          <w:p w14:paraId="0CCDC11C" w14:textId="65711990" w:rsidR="00743354" w:rsidRPr="00743354" w:rsidRDefault="006F27EE" w:rsidP="006F27EE">
            <w:pPr>
              <w:tabs>
                <w:tab w:val="left" w:pos="415"/>
              </w:tabs>
              <w:jc w:val="both"/>
              <w:rPr>
                <w:color w:val="000000"/>
              </w:rPr>
            </w:pPr>
            <w:r w:rsidRPr="006F27EE">
              <w:rPr>
                <w:color w:val="000000"/>
              </w:rPr>
              <w:t>1.</w:t>
            </w:r>
            <w:r>
              <w:rPr>
                <w:color w:val="000000"/>
                <w:lang w:val="kk-KZ"/>
              </w:rPr>
              <w:t xml:space="preserve"> </w:t>
            </w:r>
            <w:r w:rsidR="00743354" w:rsidRPr="00743354">
              <w:rPr>
                <w:color w:val="000000"/>
                <w:lang w:val="kk-KZ"/>
              </w:rPr>
              <w:t>Ермекбаев</w:t>
            </w:r>
            <w:r w:rsidR="00743354" w:rsidRPr="00743354">
              <w:rPr>
                <w:color w:val="000000"/>
              </w:rPr>
              <w:t xml:space="preserve"> </w:t>
            </w:r>
            <w:r w:rsidR="00743354" w:rsidRPr="00743354">
              <w:rPr>
                <w:color w:val="000000"/>
                <w:lang w:val="kk-KZ"/>
              </w:rPr>
              <w:t>А.А.</w:t>
            </w:r>
            <w:r w:rsidR="00743354">
              <w:rPr>
                <w:color w:val="000000"/>
                <w:lang w:val="kk-KZ"/>
              </w:rPr>
              <w:t>,</w:t>
            </w:r>
            <w:r w:rsidR="00743354" w:rsidRPr="00743354">
              <w:rPr>
                <w:color w:val="000000"/>
                <w:lang w:val="kk-KZ"/>
              </w:rPr>
              <w:t xml:space="preserve"> Екибасов</w:t>
            </w:r>
            <w:r w:rsidR="00743354">
              <w:rPr>
                <w:color w:val="000000"/>
                <w:lang w:val="kk-KZ"/>
              </w:rPr>
              <w:t xml:space="preserve">а </w:t>
            </w:r>
            <w:r w:rsidR="00743354" w:rsidRPr="00743354">
              <w:rPr>
                <w:color w:val="000000"/>
                <w:lang w:val="kk-KZ"/>
              </w:rPr>
              <w:t>Ж.</w:t>
            </w:r>
            <w:r w:rsidR="00743354">
              <w:rPr>
                <w:color w:val="000000"/>
                <w:lang w:val="kk-KZ"/>
              </w:rPr>
              <w:t xml:space="preserve">, </w:t>
            </w:r>
            <w:r w:rsidR="00743354" w:rsidRPr="00743354">
              <w:rPr>
                <w:color w:val="000000"/>
                <w:lang w:val="kk-KZ"/>
              </w:rPr>
              <w:t>Ильяс Н.</w:t>
            </w:r>
            <w:r w:rsidR="00743354">
              <w:rPr>
                <w:color w:val="000000"/>
                <w:lang w:val="kk-KZ"/>
              </w:rPr>
              <w:t xml:space="preserve"> </w:t>
            </w:r>
            <w:r w:rsidR="00743354" w:rsidRPr="00743354">
              <w:rPr>
                <w:color w:val="000000"/>
                <w:lang w:val="kk-KZ"/>
              </w:rPr>
              <w:t>Түркияның Орталық Азиядағы талпыныстары: кедергілер мен мүмкіндіктер»</w:t>
            </w:r>
            <w:r w:rsidR="00743354">
              <w:rPr>
                <w:color w:val="000000"/>
                <w:lang w:val="kk-KZ"/>
              </w:rPr>
              <w:t xml:space="preserve"> </w:t>
            </w:r>
            <w:r w:rsidR="00743354" w:rsidRPr="00743354">
              <w:rPr>
                <w:color w:val="000000"/>
                <w:lang w:val="kk-KZ"/>
              </w:rPr>
              <w:t>(Усилия Турции в Центральной Азии: вызовы и возможности/ Turkey's Central Asian endeavors: challenges and opportunities)</w:t>
            </w:r>
            <w:r w:rsidR="00743354">
              <w:rPr>
                <w:color w:val="000000"/>
                <w:lang w:val="kk-KZ"/>
              </w:rPr>
              <w:t xml:space="preserve">. </w:t>
            </w:r>
            <w:r w:rsidR="00743354" w:rsidRPr="00743354">
              <w:rPr>
                <w:color w:val="000000"/>
                <w:lang w:val="kk-KZ"/>
              </w:rPr>
              <w:t>Казахстанское Востоковедение. Том 3(11) (2024). https://doi.org/10.63051/kos.2024.3.158. С.158-170</w:t>
            </w:r>
          </w:p>
          <w:p w14:paraId="094A336A" w14:textId="0C5B77DD" w:rsidR="006F27EE" w:rsidRPr="006F27EE" w:rsidRDefault="00743354" w:rsidP="006F27EE">
            <w:pPr>
              <w:tabs>
                <w:tab w:val="left" w:pos="415"/>
              </w:tabs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2. </w:t>
            </w:r>
            <w:r w:rsidR="006F27EE" w:rsidRPr="006F27EE">
              <w:rPr>
                <w:color w:val="000000"/>
                <w:lang w:val="kk-KZ"/>
              </w:rPr>
              <w:t>Деловарова Л.Ф., Байкушикова Г.С., Хамзаева А.В.</w:t>
            </w:r>
          </w:p>
          <w:p w14:paraId="7EA31FAD" w14:textId="77777777" w:rsidR="006F27EE" w:rsidRPr="006F27EE" w:rsidRDefault="006F27EE" w:rsidP="006F27EE">
            <w:pPr>
              <w:tabs>
                <w:tab w:val="left" w:pos="415"/>
              </w:tabs>
              <w:jc w:val="both"/>
              <w:rPr>
                <w:color w:val="000000"/>
                <w:lang w:val="kk-KZ"/>
              </w:rPr>
            </w:pPr>
            <w:r w:rsidRPr="006F27EE">
              <w:rPr>
                <w:color w:val="000000"/>
                <w:lang w:val="kk-KZ"/>
              </w:rPr>
              <w:t>Тюркская интеграция и некоторые аспекты оценки</w:t>
            </w:r>
          </w:p>
          <w:p w14:paraId="53033C90" w14:textId="77777777" w:rsidR="006F27EE" w:rsidRPr="006F27EE" w:rsidRDefault="006F27EE" w:rsidP="006F27EE">
            <w:pPr>
              <w:tabs>
                <w:tab w:val="left" w:pos="415"/>
              </w:tabs>
              <w:jc w:val="both"/>
              <w:rPr>
                <w:color w:val="000000"/>
                <w:lang w:val="kk-KZ"/>
              </w:rPr>
            </w:pPr>
            <w:r w:rsidRPr="006F27EE">
              <w:rPr>
                <w:color w:val="000000"/>
                <w:lang w:val="kk-KZ"/>
              </w:rPr>
              <w:t>миграционного потенциала на примере Казахстана и Турции.</w:t>
            </w:r>
          </w:p>
          <w:p w14:paraId="3E373EF3" w14:textId="77777777" w:rsidR="006F27EE" w:rsidRPr="006F27EE" w:rsidRDefault="006F27EE" w:rsidP="006F27EE">
            <w:pPr>
              <w:tabs>
                <w:tab w:val="left" w:pos="415"/>
              </w:tabs>
              <w:jc w:val="both"/>
              <w:rPr>
                <w:color w:val="000000"/>
                <w:lang w:val="kk-KZ"/>
              </w:rPr>
            </w:pPr>
            <w:r w:rsidRPr="006F27EE">
              <w:rPr>
                <w:color w:val="000000"/>
                <w:lang w:val="kk-KZ"/>
              </w:rPr>
              <w:t>ISSN 1563-0285, eISSN 2618-1215. Серия "Халықаралық қатынастар және халықаралық құқық", №1 (109), 2025.</w:t>
            </w:r>
          </w:p>
          <w:p w14:paraId="6876B390" w14:textId="77777777" w:rsidR="006F27EE" w:rsidRPr="006F27EE" w:rsidRDefault="006F27EE" w:rsidP="006F27EE">
            <w:pPr>
              <w:tabs>
                <w:tab w:val="left" w:pos="415"/>
              </w:tabs>
              <w:jc w:val="both"/>
              <w:rPr>
                <w:color w:val="000000"/>
                <w:lang w:val="kk-KZ"/>
              </w:rPr>
            </w:pPr>
            <w:r w:rsidRPr="006F27EE">
              <w:rPr>
                <w:color w:val="000000"/>
                <w:lang w:val="kk-KZ"/>
              </w:rPr>
              <w:t>https://bulletin-ir-law.kaznu.kz/</w:t>
            </w:r>
          </w:p>
          <w:p w14:paraId="2CD37980" w14:textId="2F73EEEE" w:rsidR="006F27EE" w:rsidRPr="006F27EE" w:rsidRDefault="006F27EE" w:rsidP="006F27EE">
            <w:pPr>
              <w:tabs>
                <w:tab w:val="left" w:pos="415"/>
              </w:tabs>
              <w:jc w:val="both"/>
              <w:rPr>
                <w:color w:val="000000"/>
                <w:lang w:val="kk-KZ"/>
              </w:rPr>
            </w:pPr>
            <w:r w:rsidRPr="006F27EE">
              <w:rPr>
                <w:color w:val="000000"/>
                <w:lang w:val="kk-KZ"/>
              </w:rPr>
              <w:t>2025 Al-Farabi Kazakh National University</w:t>
            </w:r>
          </w:p>
          <w:p w14:paraId="47E8E357" w14:textId="77777777" w:rsidR="006F27EE" w:rsidRPr="006F27EE" w:rsidRDefault="006F27EE" w:rsidP="006F27EE">
            <w:pPr>
              <w:tabs>
                <w:tab w:val="left" w:pos="415"/>
              </w:tabs>
              <w:jc w:val="both"/>
              <w:rPr>
                <w:color w:val="000000"/>
                <w:lang w:val="kk-KZ"/>
              </w:rPr>
            </w:pPr>
            <w:r w:rsidRPr="006F27EE">
              <w:rPr>
                <w:color w:val="000000"/>
                <w:lang w:val="kk-KZ"/>
              </w:rPr>
              <w:t>IRSTI 11.25.43</w:t>
            </w:r>
          </w:p>
          <w:p w14:paraId="7A521770" w14:textId="20313E8C" w:rsidR="00263DEE" w:rsidRPr="0034334D" w:rsidRDefault="0034334D" w:rsidP="006F27EE">
            <w:pPr>
              <w:tabs>
                <w:tab w:val="left" w:pos="415"/>
              </w:tabs>
              <w:jc w:val="both"/>
              <w:rPr>
                <w:lang w:val="kk-KZ"/>
              </w:rPr>
            </w:pPr>
            <w:hyperlink r:id="rId6" w:history="1">
              <w:r w:rsidRPr="0034334D">
                <w:rPr>
                  <w:rStyle w:val="a8"/>
                  <w:color w:val="auto"/>
                  <w:u w:val="none"/>
                  <w:lang w:val="kk-KZ"/>
                </w:rPr>
                <w:t>https://doi.org/10.26577/IRILJ2025109110</w:t>
              </w:r>
            </w:hyperlink>
          </w:p>
          <w:p w14:paraId="3E35FBFE" w14:textId="77777777" w:rsidR="0034334D" w:rsidRDefault="0034334D" w:rsidP="00EC3218">
            <w:pPr>
              <w:tabs>
                <w:tab w:val="left" w:pos="415"/>
              </w:tabs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 xml:space="preserve">3. </w:t>
            </w:r>
            <w:r w:rsidR="00EC3218">
              <w:rPr>
                <w:color w:val="000000"/>
                <w:lang w:val="en-US"/>
              </w:rPr>
              <w:t xml:space="preserve">Yermekov A., Kondapali S., Delovarova L.F. </w:t>
            </w:r>
            <w:r w:rsidR="00EC3218" w:rsidRPr="00EC3218">
              <w:rPr>
                <w:color w:val="000000"/>
                <w:lang w:val="en-US"/>
              </w:rPr>
              <w:t>Evolution and Transformation of</w:t>
            </w:r>
            <w:r w:rsidR="00EC3218">
              <w:rPr>
                <w:color w:val="000000"/>
                <w:lang w:val="en-US"/>
              </w:rPr>
              <w:t xml:space="preserve"> </w:t>
            </w:r>
            <w:r w:rsidR="00EC3218" w:rsidRPr="00EC3218">
              <w:rPr>
                <w:color w:val="000000"/>
                <w:lang w:val="en-US"/>
              </w:rPr>
              <w:t>Security Patterns in Central Asia in the</w:t>
            </w:r>
            <w:r w:rsidR="00EC3218">
              <w:rPr>
                <w:color w:val="000000"/>
                <w:lang w:val="en-US"/>
              </w:rPr>
              <w:t xml:space="preserve"> </w:t>
            </w:r>
            <w:r w:rsidR="00EC3218" w:rsidRPr="00EC3218">
              <w:rPr>
                <w:color w:val="000000"/>
                <w:lang w:val="en-US"/>
              </w:rPr>
              <w:t xml:space="preserve">Context </w:t>
            </w:r>
            <w:r w:rsidR="00EC3218" w:rsidRPr="00EC3218">
              <w:rPr>
                <w:color w:val="000000"/>
                <w:lang w:val="en-US"/>
              </w:rPr>
              <w:lastRenderedPageBreak/>
              <w:t>of Chinese Institutional</w:t>
            </w:r>
            <w:r w:rsidR="00EC3218">
              <w:rPr>
                <w:color w:val="000000"/>
                <w:lang w:val="en-US"/>
              </w:rPr>
              <w:t xml:space="preserve"> </w:t>
            </w:r>
            <w:r w:rsidR="00EC3218" w:rsidRPr="00EC3218">
              <w:rPr>
                <w:color w:val="000000"/>
                <w:lang w:val="en-US"/>
              </w:rPr>
              <w:t>Building</w:t>
            </w:r>
            <w:r w:rsidR="00EC3218">
              <w:rPr>
                <w:color w:val="000000"/>
                <w:lang w:val="en-US"/>
              </w:rPr>
              <w:t xml:space="preserve">  </w:t>
            </w:r>
            <w:r w:rsidR="00EC3218" w:rsidRPr="00EC3218">
              <w:rPr>
                <w:color w:val="000000"/>
                <w:lang w:val="en-US"/>
              </w:rPr>
              <w:t xml:space="preserve"> </w:t>
            </w:r>
            <w:r w:rsidR="00EC3218" w:rsidRPr="00EC3218">
              <w:rPr>
                <w:color w:val="000000"/>
                <w:lang w:val="en-US"/>
              </w:rPr>
              <w:cr/>
              <w:t>CHINA REPORT 60 : 3 (2024): 307–321</w:t>
            </w:r>
            <w:r w:rsidR="00EC3218">
              <w:rPr>
                <w:color w:val="000000"/>
                <w:lang w:val="en-US"/>
              </w:rPr>
              <w:t xml:space="preserve">. </w:t>
            </w:r>
            <w:r w:rsidR="00EC3218" w:rsidRPr="00EC3218">
              <w:rPr>
                <w:color w:val="000000"/>
                <w:lang w:val="en-US"/>
              </w:rPr>
              <w:t>2024 Institute of Chinese Studies, New Delhi</w:t>
            </w:r>
            <w:r w:rsidR="00EC3218">
              <w:rPr>
                <w:color w:val="000000"/>
                <w:lang w:val="en-US"/>
              </w:rPr>
              <w:t xml:space="preserve"> </w:t>
            </w:r>
            <w:r w:rsidR="00EC3218" w:rsidRPr="00EC3218">
              <w:rPr>
                <w:color w:val="000000"/>
                <w:lang w:val="en-US"/>
              </w:rPr>
              <w:t>DOI: 10.1177/00094455241289164</w:t>
            </w:r>
          </w:p>
          <w:p w14:paraId="6674C441" w14:textId="722A3E1B" w:rsidR="00EC3218" w:rsidRPr="00EC3218" w:rsidRDefault="00EC3218" w:rsidP="00EC3218">
            <w:pPr>
              <w:tabs>
                <w:tab w:val="left" w:pos="415"/>
              </w:tabs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(SCOPUS)</w:t>
            </w:r>
          </w:p>
        </w:tc>
      </w:tr>
      <w:tr w:rsidR="00263DEE" w:rsidRPr="00263DEE" w14:paraId="6CB6290B" w14:textId="77777777" w:rsidTr="00263DEE">
        <w:trPr>
          <w:trHeight w:val="4192"/>
        </w:trPr>
        <w:tc>
          <w:tcPr>
            <w:tcW w:w="3541" w:type="dxa"/>
          </w:tcPr>
          <w:p w14:paraId="2F4CF0BF" w14:textId="77777777" w:rsidR="00263DEE" w:rsidRDefault="00263DEE" w:rsidP="00263DEE">
            <w:pPr>
              <w:pStyle w:val="a7"/>
              <w:ind w:left="142" w:right="138"/>
            </w:pPr>
            <w:r>
              <w:lastRenderedPageBreak/>
              <w:t>Информация о патентах</w:t>
            </w:r>
          </w:p>
        </w:tc>
        <w:tc>
          <w:tcPr>
            <w:tcW w:w="5807" w:type="dxa"/>
          </w:tcPr>
          <w:p w14:paraId="2862ADE6" w14:textId="7A516A1E" w:rsidR="00263DEE" w:rsidRPr="00655FDA" w:rsidRDefault="00655FDA" w:rsidP="00263DEE">
            <w:pPr>
              <w:pStyle w:val="a7"/>
              <w:tabs>
                <w:tab w:val="left" w:pos="415"/>
              </w:tabs>
              <w:ind w:left="132" w:right="132"/>
              <w:jc w:val="both"/>
              <w:rPr>
                <w:bCs/>
                <w:lang w:val="kk-KZ"/>
              </w:rPr>
            </w:pPr>
            <w:r w:rsidRPr="00655FDA">
              <w:rPr>
                <w:bCs/>
                <w:lang w:val="kk-KZ"/>
              </w:rPr>
              <w:t>нет</w:t>
            </w:r>
          </w:p>
        </w:tc>
      </w:tr>
    </w:tbl>
    <w:p w14:paraId="235178B1" w14:textId="77777777" w:rsidR="00BA43EA" w:rsidRPr="00263DEE" w:rsidRDefault="00BA43EA" w:rsidP="003A2328">
      <w:pPr>
        <w:pStyle w:val="a7"/>
        <w:jc w:val="both"/>
        <w:sectPr w:rsidR="00BA43EA" w:rsidRPr="00263DEE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14:paraId="078FF525" w14:textId="77777777" w:rsidR="00BA43EA" w:rsidRPr="00263DEE" w:rsidRDefault="00BA43EA" w:rsidP="003A2328">
      <w:pPr>
        <w:pStyle w:val="a7"/>
        <w:jc w:val="both"/>
        <w:sectPr w:rsidR="00BA43EA" w:rsidRPr="00263DEE">
          <w:type w:val="continuous"/>
          <w:pgSz w:w="11910" w:h="16840"/>
          <w:pgMar w:top="1100" w:right="708" w:bottom="280" w:left="1700" w:header="720" w:footer="720" w:gutter="0"/>
          <w:cols w:space="720"/>
        </w:sectPr>
      </w:pPr>
    </w:p>
    <w:p w14:paraId="38BC53EC" w14:textId="77777777" w:rsidR="00BA43EA" w:rsidRPr="00263DEE" w:rsidRDefault="00BA43EA" w:rsidP="003A2328">
      <w:pPr>
        <w:pStyle w:val="a7"/>
        <w:jc w:val="both"/>
        <w:sectPr w:rsidR="00BA43EA" w:rsidRPr="00263DEE">
          <w:type w:val="continuous"/>
          <w:pgSz w:w="11910" w:h="16840"/>
          <w:pgMar w:top="1100" w:right="708" w:bottom="280" w:left="1700" w:header="720" w:footer="720" w:gutter="0"/>
          <w:cols w:space="720"/>
        </w:sectPr>
      </w:pPr>
    </w:p>
    <w:p w14:paraId="2BEC6984" w14:textId="77777777" w:rsidR="00CC7B6C" w:rsidRPr="00263DEE" w:rsidRDefault="00CC7B6C" w:rsidP="003A2328">
      <w:pPr>
        <w:pStyle w:val="a7"/>
        <w:jc w:val="both"/>
      </w:pPr>
    </w:p>
    <w:sectPr w:rsidR="00CC7B6C" w:rsidRPr="00263DEE">
      <w:type w:val="continuous"/>
      <w:pgSz w:w="11910" w:h="16840"/>
      <w:pgMar w:top="110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8767B"/>
    <w:multiLevelType w:val="multilevel"/>
    <w:tmpl w:val="28E09CA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3432BAA"/>
    <w:multiLevelType w:val="hybridMultilevel"/>
    <w:tmpl w:val="89A4C0D8"/>
    <w:lvl w:ilvl="0" w:tplc="A32EA678">
      <w:start w:val="1"/>
      <w:numFmt w:val="decimal"/>
      <w:lvlText w:val="%1."/>
      <w:lvlJc w:val="left"/>
      <w:pPr>
        <w:ind w:left="62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BC8C70">
      <w:numFmt w:val="bullet"/>
      <w:lvlText w:val="•"/>
      <w:lvlJc w:val="left"/>
      <w:pPr>
        <w:ind w:left="6807" w:hanging="284"/>
      </w:pPr>
      <w:rPr>
        <w:rFonts w:hint="default"/>
        <w:lang w:val="ru-RU" w:eastAsia="en-US" w:bidi="ar-SA"/>
      </w:rPr>
    </w:lvl>
    <w:lvl w:ilvl="2" w:tplc="2976F37C">
      <w:numFmt w:val="bullet"/>
      <w:lvlText w:val="•"/>
      <w:lvlJc w:val="left"/>
      <w:pPr>
        <w:ind w:left="7373" w:hanging="284"/>
      </w:pPr>
      <w:rPr>
        <w:rFonts w:hint="default"/>
        <w:lang w:val="ru-RU" w:eastAsia="en-US" w:bidi="ar-SA"/>
      </w:rPr>
    </w:lvl>
    <w:lvl w:ilvl="3" w:tplc="7E02B21A">
      <w:numFmt w:val="bullet"/>
      <w:lvlText w:val="•"/>
      <w:lvlJc w:val="left"/>
      <w:pPr>
        <w:ind w:left="7939" w:hanging="284"/>
      </w:pPr>
      <w:rPr>
        <w:rFonts w:hint="default"/>
        <w:lang w:val="ru-RU" w:eastAsia="en-US" w:bidi="ar-SA"/>
      </w:rPr>
    </w:lvl>
    <w:lvl w:ilvl="4" w:tplc="3138BFF4">
      <w:numFmt w:val="bullet"/>
      <w:lvlText w:val="•"/>
      <w:lvlJc w:val="left"/>
      <w:pPr>
        <w:ind w:left="8504" w:hanging="284"/>
      </w:pPr>
      <w:rPr>
        <w:rFonts w:hint="default"/>
        <w:lang w:val="ru-RU" w:eastAsia="en-US" w:bidi="ar-SA"/>
      </w:rPr>
    </w:lvl>
    <w:lvl w:ilvl="5" w:tplc="8FB80A08">
      <w:numFmt w:val="bullet"/>
      <w:lvlText w:val="•"/>
      <w:lvlJc w:val="left"/>
      <w:pPr>
        <w:ind w:left="9070" w:hanging="284"/>
      </w:pPr>
      <w:rPr>
        <w:rFonts w:hint="default"/>
        <w:lang w:val="ru-RU" w:eastAsia="en-US" w:bidi="ar-SA"/>
      </w:rPr>
    </w:lvl>
    <w:lvl w:ilvl="6" w:tplc="364EAFD4">
      <w:numFmt w:val="bullet"/>
      <w:lvlText w:val="•"/>
      <w:lvlJc w:val="left"/>
      <w:pPr>
        <w:ind w:left="9636" w:hanging="284"/>
      </w:pPr>
      <w:rPr>
        <w:rFonts w:hint="default"/>
        <w:lang w:val="ru-RU" w:eastAsia="en-US" w:bidi="ar-SA"/>
      </w:rPr>
    </w:lvl>
    <w:lvl w:ilvl="7" w:tplc="DE54EFB0">
      <w:numFmt w:val="bullet"/>
      <w:lvlText w:val="•"/>
      <w:lvlJc w:val="left"/>
      <w:pPr>
        <w:ind w:left="10201" w:hanging="284"/>
      </w:pPr>
      <w:rPr>
        <w:rFonts w:hint="default"/>
        <w:lang w:val="ru-RU" w:eastAsia="en-US" w:bidi="ar-SA"/>
      </w:rPr>
    </w:lvl>
    <w:lvl w:ilvl="8" w:tplc="E61C49F0">
      <w:numFmt w:val="bullet"/>
      <w:lvlText w:val="•"/>
      <w:lvlJc w:val="left"/>
      <w:pPr>
        <w:ind w:left="10767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0910F4C"/>
    <w:multiLevelType w:val="multilevel"/>
    <w:tmpl w:val="737492CA"/>
    <w:lvl w:ilvl="0">
      <w:start w:val="1"/>
      <w:numFmt w:val="decimal"/>
      <w:lvlText w:val="%1."/>
      <w:lvlJc w:val="left"/>
      <w:pPr>
        <w:ind w:left="104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53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6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39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32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25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18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11" w:hanging="358"/>
      </w:pPr>
      <w:rPr>
        <w:rFonts w:hint="default"/>
        <w:lang w:val="ru-RU" w:eastAsia="en-US" w:bidi="ar-SA"/>
      </w:rPr>
    </w:lvl>
  </w:abstractNum>
  <w:abstractNum w:abstractNumId="3" w15:restartNumberingAfterBreak="0">
    <w:nsid w:val="29D76A25"/>
    <w:multiLevelType w:val="hybridMultilevel"/>
    <w:tmpl w:val="A0B2766C"/>
    <w:lvl w:ilvl="0" w:tplc="EE2A4D68">
      <w:start w:val="1"/>
      <w:numFmt w:val="decimal"/>
      <w:lvlText w:val="%1."/>
      <w:lvlJc w:val="left"/>
      <w:pPr>
        <w:ind w:left="85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 w15:restartNumberingAfterBreak="0">
    <w:nsid w:val="2C7F498E"/>
    <w:multiLevelType w:val="hybridMultilevel"/>
    <w:tmpl w:val="0E1A397E"/>
    <w:lvl w:ilvl="0" w:tplc="EE2A4D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92A75"/>
    <w:multiLevelType w:val="hybridMultilevel"/>
    <w:tmpl w:val="511E81D6"/>
    <w:lvl w:ilvl="0" w:tplc="292843EE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12" w:hanging="360"/>
      </w:pPr>
    </w:lvl>
    <w:lvl w:ilvl="2" w:tplc="2000001B" w:tentative="1">
      <w:start w:val="1"/>
      <w:numFmt w:val="lowerRoman"/>
      <w:lvlText w:val="%3."/>
      <w:lvlJc w:val="right"/>
      <w:pPr>
        <w:ind w:left="1932" w:hanging="180"/>
      </w:pPr>
    </w:lvl>
    <w:lvl w:ilvl="3" w:tplc="2000000F" w:tentative="1">
      <w:start w:val="1"/>
      <w:numFmt w:val="decimal"/>
      <w:lvlText w:val="%4."/>
      <w:lvlJc w:val="left"/>
      <w:pPr>
        <w:ind w:left="2652" w:hanging="360"/>
      </w:pPr>
    </w:lvl>
    <w:lvl w:ilvl="4" w:tplc="20000019" w:tentative="1">
      <w:start w:val="1"/>
      <w:numFmt w:val="lowerLetter"/>
      <w:lvlText w:val="%5."/>
      <w:lvlJc w:val="left"/>
      <w:pPr>
        <w:ind w:left="3372" w:hanging="360"/>
      </w:pPr>
    </w:lvl>
    <w:lvl w:ilvl="5" w:tplc="2000001B" w:tentative="1">
      <w:start w:val="1"/>
      <w:numFmt w:val="lowerRoman"/>
      <w:lvlText w:val="%6."/>
      <w:lvlJc w:val="right"/>
      <w:pPr>
        <w:ind w:left="4092" w:hanging="180"/>
      </w:pPr>
    </w:lvl>
    <w:lvl w:ilvl="6" w:tplc="2000000F" w:tentative="1">
      <w:start w:val="1"/>
      <w:numFmt w:val="decimal"/>
      <w:lvlText w:val="%7."/>
      <w:lvlJc w:val="left"/>
      <w:pPr>
        <w:ind w:left="4812" w:hanging="360"/>
      </w:pPr>
    </w:lvl>
    <w:lvl w:ilvl="7" w:tplc="20000019" w:tentative="1">
      <w:start w:val="1"/>
      <w:numFmt w:val="lowerLetter"/>
      <w:lvlText w:val="%8."/>
      <w:lvlJc w:val="left"/>
      <w:pPr>
        <w:ind w:left="5532" w:hanging="360"/>
      </w:pPr>
    </w:lvl>
    <w:lvl w:ilvl="8" w:tplc="2000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6" w15:restartNumberingAfterBreak="0">
    <w:nsid w:val="3C2A5B92"/>
    <w:multiLevelType w:val="multilevel"/>
    <w:tmpl w:val="E73215FE"/>
    <w:lvl w:ilvl="0">
      <w:start w:val="2"/>
      <w:numFmt w:val="decimal"/>
      <w:lvlText w:val="%1."/>
      <w:lvlJc w:val="left"/>
      <w:pPr>
        <w:ind w:left="104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" w:hanging="5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39" w:hanging="5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9" w:hanging="5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78" w:hanging="5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8" w:hanging="5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18" w:hanging="5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87" w:hanging="5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57" w:hanging="529"/>
      </w:pPr>
      <w:rPr>
        <w:rFonts w:hint="default"/>
        <w:lang w:val="ru-RU" w:eastAsia="en-US" w:bidi="ar-SA"/>
      </w:rPr>
    </w:lvl>
  </w:abstractNum>
  <w:abstractNum w:abstractNumId="7" w15:restartNumberingAfterBreak="0">
    <w:nsid w:val="3F9D2ACF"/>
    <w:multiLevelType w:val="multilevel"/>
    <w:tmpl w:val="0E229F7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52537F6C"/>
    <w:multiLevelType w:val="hybridMultilevel"/>
    <w:tmpl w:val="AB488AA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E207C"/>
    <w:multiLevelType w:val="multilevel"/>
    <w:tmpl w:val="24424488"/>
    <w:lvl w:ilvl="0">
      <w:start w:val="2"/>
      <w:numFmt w:val="decimal"/>
      <w:lvlText w:val="%1"/>
      <w:lvlJc w:val="left"/>
      <w:pPr>
        <w:ind w:left="104" w:hanging="35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4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39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9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78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8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18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87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57" w:hanging="353"/>
      </w:pPr>
      <w:rPr>
        <w:rFonts w:hint="default"/>
        <w:lang w:val="ru-RU" w:eastAsia="en-US" w:bidi="ar-SA"/>
      </w:rPr>
    </w:lvl>
  </w:abstractNum>
  <w:abstractNum w:abstractNumId="10" w15:restartNumberingAfterBreak="0">
    <w:nsid w:val="6D2A4387"/>
    <w:multiLevelType w:val="multilevel"/>
    <w:tmpl w:val="929004A8"/>
    <w:lvl w:ilvl="0">
      <w:start w:val="3"/>
      <w:numFmt w:val="decimal"/>
      <w:lvlText w:val="%1."/>
      <w:lvlJc w:val="left"/>
      <w:pPr>
        <w:ind w:left="424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17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14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12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09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07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0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02" w:hanging="483"/>
      </w:pPr>
      <w:rPr>
        <w:rFonts w:hint="default"/>
        <w:lang w:val="ru-RU" w:eastAsia="en-US" w:bidi="ar-SA"/>
      </w:rPr>
    </w:lvl>
  </w:abstractNum>
  <w:num w:numId="1" w16cid:durableId="1311012745">
    <w:abstractNumId w:val="1"/>
  </w:num>
  <w:num w:numId="2" w16cid:durableId="1292596505">
    <w:abstractNumId w:val="10"/>
  </w:num>
  <w:num w:numId="3" w16cid:durableId="1376199279">
    <w:abstractNumId w:val="9"/>
  </w:num>
  <w:num w:numId="4" w16cid:durableId="1031568476">
    <w:abstractNumId w:val="6"/>
  </w:num>
  <w:num w:numId="5" w16cid:durableId="606549132">
    <w:abstractNumId w:val="2"/>
  </w:num>
  <w:num w:numId="6" w16cid:durableId="1397119921">
    <w:abstractNumId w:val="4"/>
  </w:num>
  <w:num w:numId="7" w16cid:durableId="3171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9275494">
    <w:abstractNumId w:val="3"/>
  </w:num>
  <w:num w:numId="9" w16cid:durableId="16456976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3655039">
    <w:abstractNumId w:val="5"/>
  </w:num>
  <w:num w:numId="11" w16cid:durableId="21431152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EA"/>
    <w:rsid w:val="000054CD"/>
    <w:rsid w:val="00015EEA"/>
    <w:rsid w:val="000C4561"/>
    <w:rsid w:val="000D32AC"/>
    <w:rsid w:val="00102630"/>
    <w:rsid w:val="00152E29"/>
    <w:rsid w:val="00186F4A"/>
    <w:rsid w:val="00263DEE"/>
    <w:rsid w:val="0027005E"/>
    <w:rsid w:val="002A686A"/>
    <w:rsid w:val="002D5BBD"/>
    <w:rsid w:val="003276EC"/>
    <w:rsid w:val="0034334D"/>
    <w:rsid w:val="0035162A"/>
    <w:rsid w:val="00357C1A"/>
    <w:rsid w:val="003A2328"/>
    <w:rsid w:val="003F3B33"/>
    <w:rsid w:val="004C6C17"/>
    <w:rsid w:val="00584CDD"/>
    <w:rsid w:val="005C48C0"/>
    <w:rsid w:val="0063574D"/>
    <w:rsid w:val="00655FDA"/>
    <w:rsid w:val="006B081F"/>
    <w:rsid w:val="006F27EE"/>
    <w:rsid w:val="00743354"/>
    <w:rsid w:val="00821D05"/>
    <w:rsid w:val="009D6AF7"/>
    <w:rsid w:val="009E2B46"/>
    <w:rsid w:val="009F30B3"/>
    <w:rsid w:val="00A50E0E"/>
    <w:rsid w:val="00A6624E"/>
    <w:rsid w:val="00AA088E"/>
    <w:rsid w:val="00B1403C"/>
    <w:rsid w:val="00B858D3"/>
    <w:rsid w:val="00BA43EA"/>
    <w:rsid w:val="00BB07E9"/>
    <w:rsid w:val="00BB463B"/>
    <w:rsid w:val="00C365FD"/>
    <w:rsid w:val="00C4188E"/>
    <w:rsid w:val="00C7560E"/>
    <w:rsid w:val="00CC7B6C"/>
    <w:rsid w:val="00D63666"/>
    <w:rsid w:val="00DF71C0"/>
    <w:rsid w:val="00EC3218"/>
    <w:rsid w:val="00FD3142"/>
    <w:rsid w:val="00FE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7D95"/>
  <w15:docId w15:val="{CD92E67F-03A6-4CB0-B47F-4250D2F3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  <w:jc w:val="both"/>
    </w:pPr>
  </w:style>
  <w:style w:type="paragraph" w:styleId="a5">
    <w:name w:val="Normal (Web)"/>
    <w:basedOn w:val="a"/>
    <w:uiPriority w:val="99"/>
    <w:semiHidden/>
    <w:unhideWhenUsed/>
    <w:rsid w:val="00C365F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365FD"/>
    <w:rPr>
      <w:b/>
      <w:bCs/>
    </w:rPr>
  </w:style>
  <w:style w:type="paragraph" w:styleId="a7">
    <w:name w:val="No Spacing"/>
    <w:uiPriority w:val="1"/>
    <w:qFormat/>
    <w:rsid w:val="00C365FD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6B081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43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26577/IRILJ20251091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545E7-DBF5-4762-9298-8590F0C8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Tolkynay Sadykova</dc:creator>
  <cp:lastModifiedBy>Апсаттарова Гулзада</cp:lastModifiedBy>
  <cp:revision>18</cp:revision>
  <dcterms:created xsi:type="dcterms:W3CDTF">2025-06-27T06:15:00Z</dcterms:created>
  <dcterms:modified xsi:type="dcterms:W3CDTF">2025-06-30T11:28:00Z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для Microsoft 365</vt:lpwstr>
  </property>
</Properties>
</file>